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April 2,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  <w:tab/>
      </w:r>
    </w:p>
    <w:p w:rsidR="00000000" w:rsidDel="00000000" w:rsidP="00000000" w:rsidRDefault="00000000" w:rsidRPr="00000000" w14:paraId="0000000C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ON-GOING COLLECTIONS STORAGE UPGRADES/NEEDHAM HISTORY CENTER &amp; MUSEUM</w:t>
      </w:r>
    </w:p>
    <w:p w:rsidR="00000000" w:rsidDel="00000000" w:rsidP="00000000" w:rsidRDefault="00000000" w:rsidRPr="00000000" w14:paraId="0000000D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NEEDHAM TRAIL SIGNAGE IMPROVEMENTS</w:t>
      </w:r>
    </w:p>
    <w:p w:rsidR="00000000" w:rsidDel="00000000" w:rsidP="00000000" w:rsidRDefault="00000000" w:rsidRPr="00000000" w14:paraId="0000000E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EAST MILITIA HEIGHTS DEVELOPMENT - CHARLES RIVER CENTER</w:t>
      </w:r>
    </w:p>
    <w:p w:rsidR="00000000" w:rsidDel="00000000" w:rsidP="00000000" w:rsidRDefault="00000000" w:rsidRPr="00000000" w14:paraId="0000000F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PRESERVATION OF SEABEDS WAY &amp; CAPTAIN ROBERT COOK DRIVE</w:t>
      </w:r>
    </w:p>
    <w:p w:rsidR="00000000" w:rsidDel="00000000" w:rsidP="00000000" w:rsidRDefault="00000000" w:rsidRPr="00000000" w14:paraId="00000010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ACTION PARK &amp; PICKLEBALL COURTS (DESIGN)</w:t>
      </w:r>
    </w:p>
    <w:p w:rsidR="00000000" w:rsidDel="00000000" w:rsidP="00000000" w:rsidRDefault="00000000" w:rsidRPr="00000000" w14:paraId="00000011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ELIOT SCHOOL GROUNDS RENOVATION (DESIGN)</w:t>
      </w:r>
    </w:p>
    <w:p w:rsidR="00000000" w:rsidDel="00000000" w:rsidP="00000000" w:rsidRDefault="00000000" w:rsidRPr="00000000" w14:paraId="00000012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FY2026 CPA BUDGET AND RESERVES</w:t>
      </w:r>
    </w:p>
    <w:p w:rsidR="00000000" w:rsidDel="00000000" w:rsidP="00000000" w:rsidRDefault="00000000" w:rsidRPr="00000000" w14:paraId="00000013">
      <w:pPr>
        <w:widowControl w:val="0"/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CLIMATE ACTION PROGRAM INITIATIVES</w:t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Special Town Meeting Warrant Articles (vote as appropriate)</w:t>
        <w:tab/>
      </w:r>
    </w:p>
    <w:p w:rsidR="00000000" w:rsidDel="00000000" w:rsidP="00000000" w:rsidRDefault="00000000" w:rsidRPr="00000000" w14:paraId="00000015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APPROPRIATE FOR PUBLIC, EDUCATIONAL, AND GOVERNMENT (PEG) PROGRAMMING</w:t>
      </w:r>
    </w:p>
    <w:p w:rsidR="00000000" w:rsidDel="00000000" w:rsidP="00000000" w:rsidRDefault="00000000" w:rsidRPr="00000000" w14:paraId="00000016">
      <w:pPr>
        <w:spacing w:after="120" w:line="24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FOR INTERSECTION IMPROVEMENTS</w:t>
      </w:r>
    </w:p>
    <w:p w:rsidR="00000000" w:rsidDel="00000000" w:rsidP="00000000" w:rsidRDefault="00000000" w:rsidRPr="00000000" w14:paraId="00000017">
      <w:pPr>
        <w:spacing w:after="120" w:line="240" w:lineRule="auto"/>
        <w:ind w:left="0" w:firstLine="1440"/>
        <w:rPr/>
      </w:pPr>
      <w:r w:rsidDel="00000000" w:rsidR="00000000" w:rsidRPr="00000000">
        <w:rPr>
          <w:rtl w:val="0"/>
        </w:rPr>
        <w:t xml:space="preserve">AMEND THE FY2025 SEWER ENTERPRISE BUDGET</w:t>
      </w:r>
    </w:p>
    <w:p w:rsidR="00000000" w:rsidDel="00000000" w:rsidP="00000000" w:rsidRDefault="00000000" w:rsidRPr="00000000" w14:paraId="00000018">
      <w:pPr>
        <w:spacing w:after="120" w:line="240" w:lineRule="auto"/>
        <w:ind w:left="0" w:firstLine="1440"/>
        <w:rPr/>
      </w:pPr>
      <w:r w:rsidDel="00000000" w:rsidR="00000000" w:rsidRPr="00000000">
        <w:rPr>
          <w:rtl w:val="0"/>
        </w:rPr>
        <w:t xml:space="preserve">AMEND THE FY2025 WATER ENTERPRISE BUDGET</w:t>
      </w:r>
    </w:p>
    <w:p w:rsidR="00000000" w:rsidDel="00000000" w:rsidP="00000000" w:rsidRDefault="00000000" w:rsidRPr="00000000" w14:paraId="00000019">
      <w:pPr>
        <w:spacing w:after="120" w:line="24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TO CAPITAL EQUIPMENT FUND</w:t>
      </w:r>
    </w:p>
    <w:p w:rsidR="00000000" w:rsidDel="00000000" w:rsidP="00000000" w:rsidRDefault="00000000" w:rsidRPr="00000000" w14:paraId="0000001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B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C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SkOlv7bvWN1Ckd5GNyXLpxQSA==">CgMxLjA4AHIhMVVYWE9qU0xoSTNjUkZaVHZEdUVwc0l5LWpmVzRERlpq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